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5" w:rsidRPr="00CD5126" w:rsidRDefault="00662515" w:rsidP="00C1135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  <w:r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W związku z obowiązkiem stosowania m.in. przez placówki</w:t>
      </w:r>
      <w:r w:rsidR="005F3F59"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 xml:space="preserve"> przedszkolne </w:t>
      </w:r>
      <w:r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Rozporządzenia Parlamentu Europejskiego i Rady (UE) nr 1169/2011, które mówi o obowiązku przekazywani</w:t>
      </w:r>
      <w:r w:rsidR="005F3F59"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a konsumentom informacji na tema</w:t>
      </w:r>
      <w:r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t obecnych w serwowanej żywności składników lub innych substancji mogących powodować alergie</w:t>
      </w:r>
      <w:r w:rsidR="005F3F59"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, nietolerancje</w:t>
      </w:r>
      <w:r w:rsidRPr="00CD5126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, zamieszczamy do ogólnego zapoznania się wyciąg z w/w rozporządzenia, tj.</w:t>
      </w:r>
    </w:p>
    <w:p w:rsidR="00C1135B" w:rsidRPr="00CD5126" w:rsidRDefault="00662515" w:rsidP="00C11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D512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"WYKAZ SUBSTANCJI I PRODUKTÓW POWODUJĄCYCH ALERGIE LUB REAKCJE NIETOLERANCJI</w:t>
      </w:r>
      <w:r w:rsidR="00C1135B" w:rsidRPr="00CD5126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":</w:t>
      </w:r>
    </w:p>
    <w:p w:rsidR="00C1135B" w:rsidRPr="00CD5126" w:rsidRDefault="00C1135B" w:rsidP="00C1135B">
      <w:pPr>
        <w:shd w:val="clear" w:color="auto" w:fill="FFFFFF"/>
        <w:spacing w:before="100" w:beforeAutospacing="1" w:after="100" w:afterAutospacing="1" w:line="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26">
        <w:rPr>
          <w:rFonts w:asciiTheme="majorHAnsi" w:hAnsiTheme="majorHAnsi"/>
          <w:b/>
          <w:sz w:val="24"/>
          <w:szCs w:val="24"/>
        </w:rPr>
        <w:t>1. Zboża zawierające gluten,</w:t>
      </w:r>
      <w:r w:rsidRPr="00CD5126">
        <w:rPr>
          <w:rFonts w:asciiTheme="majorHAnsi" w:hAnsiTheme="majorHAnsi"/>
          <w:sz w:val="24"/>
          <w:szCs w:val="24"/>
        </w:rPr>
        <w:t xml:space="preserve"> tj. pszenica, żyto, jęczmień, owies, orkisz, </w:t>
      </w:r>
      <w:proofErr w:type="spellStart"/>
      <w:r w:rsidRPr="00CD5126">
        <w:rPr>
          <w:rFonts w:asciiTheme="majorHAnsi" w:hAnsiTheme="majorHAnsi"/>
          <w:sz w:val="24"/>
          <w:szCs w:val="24"/>
        </w:rPr>
        <w:t>kamut</w:t>
      </w:r>
      <w:proofErr w:type="spellEnd"/>
      <w:r w:rsidRPr="00CD5126">
        <w:rPr>
          <w:rFonts w:asciiTheme="majorHAnsi" w:hAnsiTheme="majorHAnsi"/>
          <w:sz w:val="24"/>
          <w:szCs w:val="24"/>
        </w:rPr>
        <w:t xml:space="preserve"> lub ich odmiany hybrydowe, a także produkty pochodne, z wyjątkiem: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a) syropów glukozowych na bazie pszenicy zawierających dekstrozę ( 1 );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 xml:space="preserve">b) </w:t>
      </w:r>
      <w:proofErr w:type="spellStart"/>
      <w:r w:rsidRPr="00CD5126">
        <w:rPr>
          <w:rFonts w:asciiTheme="majorHAnsi" w:hAnsiTheme="majorHAnsi"/>
        </w:rPr>
        <w:t>maltodekstryn</w:t>
      </w:r>
      <w:proofErr w:type="spellEnd"/>
      <w:r w:rsidRPr="00CD5126">
        <w:rPr>
          <w:rFonts w:asciiTheme="majorHAnsi" w:hAnsiTheme="majorHAnsi"/>
        </w:rPr>
        <w:t xml:space="preserve"> na bazie pszenicy ( 1 );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c) syropów glukozowych na bazie jęczmienia;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d) zbóż wykorzystywanych do produkcji destylatów alkoholowych, w tym alkoholu etylowego pochodzenia rolniczego;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2. Skorupiaki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3. Jaja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4. Ryby i produkty pochodne</w:t>
      </w:r>
      <w:r w:rsidRPr="00CD5126">
        <w:rPr>
          <w:rFonts w:asciiTheme="majorHAnsi" w:hAnsiTheme="majorHAnsi"/>
        </w:rPr>
        <w:t>, z wyjątkiem: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a) żelatyny rybnej stosowanej jako nośnik preparatów zawierających witaminy lub karotenoidy;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b) żelatyny rybnej lub karuku stosowanych jako środki klarujące do piwa i wina;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5. Orzeszki ziemne (arachidowe)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6. Soja i produkty pochodne</w:t>
      </w:r>
      <w:r w:rsidRPr="00CD5126">
        <w:rPr>
          <w:rFonts w:asciiTheme="majorHAnsi" w:hAnsiTheme="majorHAnsi"/>
        </w:rPr>
        <w:t>, z wyjątkiem: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a) całkowicie rafinowanego oleju i tłuszczu sojowego (1);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 xml:space="preserve">b) mieszaniny naturalnych tokoferoli (E306), naturalnego </w:t>
      </w:r>
      <w:proofErr w:type="spellStart"/>
      <w:r w:rsidRPr="00CD5126">
        <w:rPr>
          <w:rFonts w:asciiTheme="majorHAnsi" w:hAnsiTheme="majorHAnsi"/>
        </w:rPr>
        <w:t>D-alfa-tokoferolu</w:t>
      </w:r>
      <w:proofErr w:type="spellEnd"/>
      <w:r w:rsidRPr="00CD5126">
        <w:rPr>
          <w:rFonts w:asciiTheme="majorHAnsi" w:hAnsiTheme="majorHAnsi"/>
        </w:rPr>
        <w:t xml:space="preserve">, naturalnego octanu </w:t>
      </w:r>
      <w:proofErr w:type="spellStart"/>
      <w:r w:rsidRPr="00CD5126">
        <w:rPr>
          <w:rFonts w:asciiTheme="majorHAnsi" w:hAnsiTheme="majorHAnsi"/>
        </w:rPr>
        <w:t>D-alfa-tokoferolu</w:t>
      </w:r>
      <w:proofErr w:type="spellEnd"/>
      <w:r w:rsidRPr="00CD5126">
        <w:rPr>
          <w:rFonts w:asciiTheme="majorHAnsi" w:hAnsiTheme="majorHAnsi"/>
        </w:rPr>
        <w:t xml:space="preserve">, naturalnego bursztynianu </w:t>
      </w:r>
      <w:proofErr w:type="spellStart"/>
      <w:r w:rsidRPr="00CD5126">
        <w:rPr>
          <w:rFonts w:asciiTheme="majorHAnsi" w:hAnsiTheme="majorHAnsi"/>
        </w:rPr>
        <w:t>D-alfa-tokoferolu</w:t>
      </w:r>
      <w:proofErr w:type="spellEnd"/>
      <w:r w:rsidRPr="00CD5126">
        <w:rPr>
          <w:rFonts w:asciiTheme="majorHAnsi" w:hAnsiTheme="majorHAnsi"/>
        </w:rPr>
        <w:t xml:space="preserve"> pochodzenia sojowego;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c) fitosteroli i estrów fitosteroli otrzymanych z olejów roślinnych pochodzenia sojowego;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 xml:space="preserve">d) estru </w:t>
      </w:r>
      <w:proofErr w:type="spellStart"/>
      <w:r w:rsidRPr="00CD5126">
        <w:rPr>
          <w:rFonts w:asciiTheme="majorHAnsi" w:hAnsiTheme="majorHAnsi"/>
        </w:rPr>
        <w:t>stanolu</w:t>
      </w:r>
      <w:proofErr w:type="spellEnd"/>
      <w:r w:rsidRPr="00CD5126">
        <w:rPr>
          <w:rFonts w:asciiTheme="majorHAnsi" w:hAnsiTheme="majorHAnsi"/>
        </w:rPr>
        <w:t xml:space="preserve"> roślinnego produkowanego ze steroli olejów roślinnych pochodzenia sojowego;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lastRenderedPageBreak/>
        <w:t>7. Mleko i produkty pochodne (łącznie z laktozą)</w:t>
      </w:r>
      <w:r w:rsidRPr="00CD5126">
        <w:rPr>
          <w:rFonts w:asciiTheme="majorHAnsi" w:hAnsiTheme="majorHAnsi"/>
        </w:rPr>
        <w:t>, z wyjątkiem: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>a) serwatki wykorzystywanej do produkcji destylatów alkoholowych, w tym alkoholu etylowego pochodzenia rolniczego,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</w:rPr>
        <w:t xml:space="preserve">b) </w:t>
      </w:r>
      <w:proofErr w:type="spellStart"/>
      <w:r w:rsidRPr="00CD5126">
        <w:rPr>
          <w:rFonts w:asciiTheme="majorHAnsi" w:hAnsiTheme="majorHAnsi"/>
        </w:rPr>
        <w:t>laktitolu</w:t>
      </w:r>
      <w:proofErr w:type="spellEnd"/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8. Orzechy</w:t>
      </w:r>
      <w:r w:rsidRPr="00CD5126">
        <w:rPr>
          <w:rFonts w:asciiTheme="majorHAnsi" w:hAnsiTheme="majorHAnsi"/>
        </w:rPr>
        <w:t>, tj. migdały (</w:t>
      </w:r>
      <w:proofErr w:type="spellStart"/>
      <w:r w:rsidRPr="00CD5126">
        <w:rPr>
          <w:rStyle w:val="Uwydatnienie"/>
          <w:rFonts w:asciiTheme="majorHAnsi" w:hAnsiTheme="majorHAnsi"/>
        </w:rPr>
        <w:t>Amygdalus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communis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r w:rsidRPr="00CD5126">
        <w:rPr>
          <w:rFonts w:asciiTheme="majorHAnsi" w:hAnsiTheme="majorHAnsi"/>
        </w:rPr>
        <w:t>L.), orzechy laskowe (</w:t>
      </w:r>
      <w:proofErr w:type="spellStart"/>
      <w:r w:rsidRPr="00CD5126">
        <w:rPr>
          <w:rStyle w:val="Uwydatnienie"/>
          <w:rFonts w:asciiTheme="majorHAnsi" w:hAnsiTheme="majorHAnsi"/>
        </w:rPr>
        <w:t>Corylus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avellana</w:t>
      </w:r>
      <w:proofErr w:type="spellEnd"/>
      <w:r w:rsidRPr="00CD5126">
        <w:rPr>
          <w:rFonts w:asciiTheme="majorHAnsi" w:hAnsiTheme="majorHAnsi"/>
        </w:rPr>
        <w:t>), orzechy włoskie (</w:t>
      </w:r>
      <w:proofErr w:type="spellStart"/>
      <w:r w:rsidRPr="00CD5126">
        <w:rPr>
          <w:rStyle w:val="Uwydatnienie"/>
          <w:rFonts w:asciiTheme="majorHAnsi" w:hAnsiTheme="majorHAnsi"/>
        </w:rPr>
        <w:t>Juglans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regia</w:t>
      </w:r>
      <w:proofErr w:type="spellEnd"/>
      <w:r w:rsidRPr="00CD5126">
        <w:rPr>
          <w:rFonts w:asciiTheme="majorHAnsi" w:hAnsiTheme="majorHAnsi"/>
        </w:rPr>
        <w:t>), orzechy nerkowca (</w:t>
      </w:r>
      <w:proofErr w:type="spellStart"/>
      <w:r w:rsidRPr="00CD5126">
        <w:rPr>
          <w:rStyle w:val="Uwydatnienie"/>
          <w:rFonts w:asciiTheme="majorHAnsi" w:hAnsiTheme="majorHAnsi"/>
        </w:rPr>
        <w:t>Anacardium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occidentale</w:t>
      </w:r>
      <w:proofErr w:type="spellEnd"/>
      <w:r w:rsidRPr="00CD5126">
        <w:rPr>
          <w:rFonts w:asciiTheme="majorHAnsi" w:hAnsiTheme="majorHAnsi"/>
        </w:rPr>
        <w:t xml:space="preserve">), orzeszki </w:t>
      </w:r>
      <w:proofErr w:type="spellStart"/>
      <w:r w:rsidRPr="00CD5126">
        <w:rPr>
          <w:rFonts w:asciiTheme="majorHAnsi" w:hAnsiTheme="majorHAnsi"/>
        </w:rPr>
        <w:t>pekan</w:t>
      </w:r>
      <w:proofErr w:type="spellEnd"/>
      <w:r w:rsidRPr="00CD5126">
        <w:rPr>
          <w:rFonts w:asciiTheme="majorHAnsi" w:hAnsiTheme="majorHAnsi"/>
        </w:rPr>
        <w:t xml:space="preserve"> (</w:t>
      </w:r>
      <w:proofErr w:type="spellStart"/>
      <w:r w:rsidRPr="00CD5126">
        <w:rPr>
          <w:rStyle w:val="Uwydatnienie"/>
          <w:rFonts w:asciiTheme="majorHAnsi" w:hAnsiTheme="majorHAnsi"/>
        </w:rPr>
        <w:t>Carya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illinoinensis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r w:rsidRPr="00CD5126">
        <w:rPr>
          <w:rFonts w:asciiTheme="majorHAnsi" w:hAnsiTheme="majorHAnsi"/>
        </w:rPr>
        <w:t>(</w:t>
      </w:r>
      <w:proofErr w:type="spellStart"/>
      <w:r w:rsidRPr="00CD5126">
        <w:rPr>
          <w:rFonts w:asciiTheme="majorHAnsi" w:hAnsiTheme="majorHAnsi"/>
        </w:rPr>
        <w:t>Wangenh</w:t>
      </w:r>
      <w:proofErr w:type="spellEnd"/>
      <w:r w:rsidRPr="00CD5126">
        <w:rPr>
          <w:rFonts w:asciiTheme="majorHAnsi" w:hAnsiTheme="majorHAnsi"/>
        </w:rPr>
        <w:t>.) K. Koch), orzechy brazylijskie (</w:t>
      </w:r>
      <w:proofErr w:type="spellStart"/>
      <w:r w:rsidRPr="00CD5126">
        <w:rPr>
          <w:rStyle w:val="Uwydatnienie"/>
          <w:rFonts w:asciiTheme="majorHAnsi" w:hAnsiTheme="majorHAnsi"/>
        </w:rPr>
        <w:t>Bertholletia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excelsa</w:t>
      </w:r>
      <w:proofErr w:type="spellEnd"/>
      <w:r w:rsidRPr="00CD5126">
        <w:rPr>
          <w:rFonts w:asciiTheme="majorHAnsi" w:hAnsiTheme="majorHAnsi"/>
        </w:rPr>
        <w:t>), pistacje/orzechy pistacjowe (</w:t>
      </w:r>
      <w:proofErr w:type="spellStart"/>
      <w:r w:rsidRPr="00CD5126">
        <w:rPr>
          <w:rStyle w:val="Uwydatnienie"/>
          <w:rFonts w:asciiTheme="majorHAnsi" w:hAnsiTheme="majorHAnsi"/>
        </w:rPr>
        <w:t>Pistacia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vera</w:t>
      </w:r>
      <w:proofErr w:type="spellEnd"/>
      <w:r w:rsidRPr="00CD5126">
        <w:rPr>
          <w:rFonts w:asciiTheme="majorHAnsi" w:hAnsiTheme="majorHAnsi"/>
        </w:rPr>
        <w:t xml:space="preserve">), orzechy makadamia lub orzechy </w:t>
      </w:r>
      <w:proofErr w:type="spellStart"/>
      <w:r w:rsidRPr="00CD5126">
        <w:rPr>
          <w:rFonts w:asciiTheme="majorHAnsi" w:hAnsiTheme="majorHAnsi"/>
        </w:rPr>
        <w:t>Queensland</w:t>
      </w:r>
      <w:proofErr w:type="spellEnd"/>
      <w:r w:rsidRPr="00CD5126">
        <w:rPr>
          <w:rFonts w:asciiTheme="majorHAnsi" w:hAnsiTheme="majorHAnsi"/>
        </w:rPr>
        <w:t xml:space="preserve"> (</w:t>
      </w:r>
      <w:proofErr w:type="spellStart"/>
      <w:r w:rsidRPr="00CD5126">
        <w:rPr>
          <w:rStyle w:val="Uwydatnienie"/>
          <w:rFonts w:asciiTheme="majorHAnsi" w:hAnsiTheme="majorHAnsi"/>
        </w:rPr>
        <w:t>Macadamia</w:t>
      </w:r>
      <w:proofErr w:type="spellEnd"/>
      <w:r w:rsidRPr="00CD5126">
        <w:rPr>
          <w:rStyle w:val="Uwydatnienie"/>
          <w:rFonts w:asciiTheme="majorHAnsi" w:hAnsiTheme="majorHAnsi"/>
        </w:rPr>
        <w:t xml:space="preserve"> </w:t>
      </w:r>
      <w:proofErr w:type="spellStart"/>
      <w:r w:rsidRPr="00CD5126">
        <w:rPr>
          <w:rStyle w:val="Uwydatnienie"/>
          <w:rFonts w:asciiTheme="majorHAnsi" w:hAnsiTheme="majorHAnsi"/>
        </w:rPr>
        <w:t>ternifolia</w:t>
      </w:r>
      <w:proofErr w:type="spellEnd"/>
      <w:r w:rsidRPr="00CD5126">
        <w:rPr>
          <w:rFonts w:asciiTheme="majorHAnsi" w:hAnsiTheme="majorHAnsi"/>
        </w:rPr>
        <w:t>), a także produkty pochodne z wyjątkiem orzechów wykorzystywanych do produkcji destylatów alkoholowych, w tym alkoholu etylowego pochodzenia rolniczego;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9. Seler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10. Gorczyca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11. Nasiona sezamu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12. Dwutlenek siarki i siarczyny</w:t>
      </w:r>
      <w:r w:rsidRPr="00CD5126">
        <w:rPr>
          <w:rFonts w:asciiTheme="majorHAnsi" w:hAnsiTheme="majorHAnsi"/>
        </w:rPr>
        <w:t xml:space="preserve"> w stężeniach powyżej 10 mg/kg lub 10 mg/litr w przeliczeniu na całkowitą zawartość SO 2 dla produktów w postaci gotowej bezpośrednio do spożycia lub w postaci przygotowanej do spożycia zgodnie z instrukcjami wytwórców;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</w:rPr>
      </w:pPr>
      <w:r w:rsidRPr="00CD5126">
        <w:rPr>
          <w:rFonts w:asciiTheme="majorHAnsi" w:hAnsiTheme="majorHAnsi"/>
          <w:b/>
        </w:rPr>
        <w:t>13. Łubin i produkty pochodne</w:t>
      </w:r>
      <w:r w:rsidRPr="00CD5126">
        <w:rPr>
          <w:rFonts w:asciiTheme="majorHAnsi" w:hAnsiTheme="majorHAnsi"/>
        </w:rPr>
        <w:t>;</w:t>
      </w:r>
    </w:p>
    <w:p w:rsidR="00C1135B" w:rsidRPr="00CD5126" w:rsidRDefault="00C1135B" w:rsidP="00C1135B">
      <w:pPr>
        <w:pStyle w:val="NormalnyWeb"/>
        <w:spacing w:line="40" w:lineRule="atLeast"/>
        <w:rPr>
          <w:rFonts w:asciiTheme="majorHAnsi" w:hAnsiTheme="majorHAnsi"/>
          <w:b/>
        </w:rPr>
      </w:pPr>
      <w:r w:rsidRPr="00CD5126">
        <w:rPr>
          <w:rFonts w:asciiTheme="majorHAnsi" w:hAnsiTheme="majorHAnsi"/>
          <w:b/>
        </w:rPr>
        <w:t>14. Mięczaki i produkty pochodne</w:t>
      </w:r>
      <w:r w:rsidR="00CD5126">
        <w:rPr>
          <w:rFonts w:asciiTheme="majorHAnsi" w:hAnsiTheme="majorHAnsi"/>
          <w:b/>
        </w:rPr>
        <w:t>.</w:t>
      </w:r>
    </w:p>
    <w:p w:rsidR="00354625" w:rsidRPr="00CD5126" w:rsidRDefault="00CD5126" w:rsidP="00C1135B">
      <w:pPr>
        <w:spacing w:line="40" w:lineRule="atLeast"/>
        <w:rPr>
          <w:rFonts w:asciiTheme="majorHAnsi" w:hAnsiTheme="majorHAnsi"/>
          <w:sz w:val="24"/>
          <w:szCs w:val="24"/>
        </w:rPr>
      </w:pPr>
    </w:p>
    <w:p w:rsidR="008129AA" w:rsidRPr="00CD5126" w:rsidRDefault="008129AA" w:rsidP="00C1135B">
      <w:pPr>
        <w:spacing w:line="40" w:lineRule="atLeast"/>
        <w:rPr>
          <w:rFonts w:asciiTheme="majorHAnsi" w:hAnsiTheme="majorHAnsi"/>
          <w:sz w:val="24"/>
          <w:szCs w:val="24"/>
        </w:rPr>
      </w:pPr>
    </w:p>
    <w:p w:rsidR="008129AA" w:rsidRPr="00CD5126" w:rsidRDefault="008129AA" w:rsidP="00C1135B">
      <w:pPr>
        <w:spacing w:line="40" w:lineRule="atLeast"/>
        <w:rPr>
          <w:rFonts w:asciiTheme="majorHAnsi" w:hAnsiTheme="majorHAnsi"/>
          <w:sz w:val="24"/>
          <w:szCs w:val="24"/>
        </w:rPr>
      </w:pPr>
    </w:p>
    <w:p w:rsidR="008129AA" w:rsidRPr="00CD5126" w:rsidRDefault="008129AA" w:rsidP="00C1135B">
      <w:pPr>
        <w:spacing w:line="40" w:lineRule="atLeast"/>
        <w:rPr>
          <w:rFonts w:asciiTheme="majorHAnsi" w:hAnsiTheme="majorHAnsi"/>
          <w:sz w:val="24"/>
          <w:szCs w:val="24"/>
        </w:rPr>
      </w:pPr>
    </w:p>
    <w:p w:rsidR="008129AA" w:rsidRPr="00CD5126" w:rsidRDefault="008129AA" w:rsidP="00C1135B">
      <w:pPr>
        <w:spacing w:line="40" w:lineRule="atLeast"/>
        <w:rPr>
          <w:rFonts w:asciiTheme="majorHAnsi" w:hAnsiTheme="majorHAnsi"/>
          <w:sz w:val="24"/>
          <w:szCs w:val="24"/>
        </w:rPr>
      </w:pPr>
    </w:p>
    <w:sectPr w:rsidR="008129AA" w:rsidRPr="00CD5126" w:rsidSect="008E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14F2"/>
    <w:multiLevelType w:val="multilevel"/>
    <w:tmpl w:val="1E74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9AA"/>
    <w:rsid w:val="005F3F59"/>
    <w:rsid w:val="00662515"/>
    <w:rsid w:val="008129AA"/>
    <w:rsid w:val="00825B2E"/>
    <w:rsid w:val="008E4759"/>
    <w:rsid w:val="00BC304A"/>
    <w:rsid w:val="00C1135B"/>
    <w:rsid w:val="00CD5126"/>
    <w:rsid w:val="00E2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12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2015-09-21T11:41:00Z</dcterms:created>
  <dcterms:modified xsi:type="dcterms:W3CDTF">2015-09-24T11:51:00Z</dcterms:modified>
</cp:coreProperties>
</file>