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hyperlink r:id="rId2">
        <w:r>
          <w:rPr>
            <w:rFonts w:ascii="Arial" w:hAnsi="Arial"/>
            <w:sz w:val="52"/>
            <w:szCs w:val="52"/>
          </w:rPr>
          <w:t>Motylki 1.04.2020r.</w:t>
        </w:r>
      </w:hyperlink>
    </w:p>
    <w:p>
      <w:pPr>
        <w:pStyle w:val="Normal"/>
        <w:spacing w:lineRule="auto" w:line="360"/>
        <w:rPr>
          <w:sz w:val="52"/>
          <w:szCs w:val="52"/>
        </w:rPr>
      </w:pPr>
      <w:r>
        <w:rPr>
          <w:rFonts w:ascii="Arial" w:hAnsi="Arial"/>
          <w:sz w:val="52"/>
          <w:szCs w:val="52"/>
        </w:rPr>
        <w:t>T</w:t>
      </w:r>
      <w:r>
        <w:rPr>
          <w:rFonts w:ascii="Arial" w:hAnsi="Arial"/>
          <w:sz w:val="52"/>
          <w:szCs w:val="52"/>
        </w:rPr>
        <w:t>emat tygodniowy: Dzień i noc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Drodzy Rodzice i kochane przedszkolaki dziś zapraszamy do aktywności matematycznej oraz ćwiczeń gimnastycznych. Dzieci starsze posiadające karty pacy proszę o w</w:t>
      </w:r>
      <w:r>
        <w:rPr>
          <w:rFonts w:ascii="Arial" w:hAnsi="Arial"/>
          <w:sz w:val="24"/>
          <w:szCs w:val="24"/>
        </w:rPr>
        <w:t xml:space="preserve">ykonanie ćwiczenia w </w:t>
      </w:r>
      <w:r>
        <w:rPr>
          <w:rFonts w:ascii="Arial" w:hAnsi="Arial"/>
          <w:b/>
          <w:sz w:val="24"/>
          <w:szCs w:val="24"/>
        </w:rPr>
        <w:t xml:space="preserve">KP3 (ćw. 1, s. 56), </w:t>
      </w:r>
      <w:r>
        <w:rPr>
          <w:rFonts w:ascii="Arial" w:hAnsi="Arial"/>
          <w:b/>
          <w:sz w:val="24"/>
          <w:szCs w:val="24"/>
        </w:rPr>
        <w:t>w którym</w:t>
      </w:r>
      <w:r>
        <w:rPr>
          <w:rFonts w:ascii="Arial" w:hAnsi="Arial"/>
          <w:sz w:val="24"/>
          <w:szCs w:val="24"/>
        </w:rPr>
        <w:t xml:space="preserve"> rozwija</w:t>
      </w:r>
      <w:r>
        <w:rPr>
          <w:rFonts w:ascii="Arial" w:hAnsi="Arial"/>
          <w:sz w:val="24"/>
          <w:szCs w:val="24"/>
        </w:rPr>
        <w:t>my</w:t>
      </w:r>
      <w:r>
        <w:rPr>
          <w:rFonts w:ascii="Arial" w:hAnsi="Arial"/>
          <w:sz w:val="24"/>
          <w:szCs w:val="24"/>
        </w:rPr>
        <w:t xml:space="preserve"> logiczne myśle</w:t>
      </w:r>
      <w:r>
        <w:rPr>
          <w:rFonts w:ascii="Arial" w:hAnsi="Arial"/>
          <w:sz w:val="24"/>
          <w:szCs w:val="24"/>
        </w:rPr>
        <w:t>nie</w:t>
      </w:r>
      <w:r>
        <w:rPr>
          <w:rFonts w:ascii="Arial" w:hAnsi="Arial"/>
          <w:sz w:val="24"/>
          <w:szCs w:val="24"/>
        </w:rPr>
        <w:t xml:space="preserve"> i zdolności plastyczn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poprzez rysowanie i kolorowanie obrazka przedstawiającego to samo, ale w różnych porach doby.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Proponuję aby chętne przedszkolaki poć</w:t>
      </w:r>
      <w:r>
        <w:rPr>
          <w:rFonts w:ascii="Arial" w:hAnsi="Arial"/>
          <w:sz w:val="24"/>
          <w:szCs w:val="24"/>
        </w:rPr>
        <w:t>wicz</w:t>
      </w:r>
      <w:r>
        <w:rPr>
          <w:rFonts w:ascii="Arial" w:hAnsi="Arial"/>
          <w:sz w:val="24"/>
          <w:szCs w:val="24"/>
        </w:rPr>
        <w:t>yły</w:t>
      </w:r>
      <w:r>
        <w:rPr>
          <w:rFonts w:ascii="Arial" w:hAnsi="Arial"/>
          <w:sz w:val="24"/>
          <w:szCs w:val="24"/>
        </w:rPr>
        <w:t xml:space="preserve"> umiejętnoś</w:t>
      </w:r>
      <w:r>
        <w:rPr>
          <w:rFonts w:ascii="Arial" w:hAnsi="Arial"/>
          <w:sz w:val="24"/>
          <w:szCs w:val="24"/>
        </w:rPr>
        <w:t>ć</w:t>
      </w:r>
      <w:r>
        <w:rPr>
          <w:rFonts w:ascii="Arial" w:hAnsi="Arial"/>
          <w:sz w:val="24"/>
          <w:szCs w:val="24"/>
        </w:rPr>
        <w:t xml:space="preserve"> rozpoznawania i kont</w:t>
      </w:r>
      <w:r>
        <w:rPr>
          <w:rFonts w:ascii="Arial" w:hAnsi="Arial"/>
          <w:sz w:val="24"/>
          <w:szCs w:val="24"/>
        </w:rPr>
        <w:t>y</w:t>
      </w:r>
      <w:r>
        <w:rPr>
          <w:rFonts w:ascii="Arial" w:hAnsi="Arial"/>
          <w:sz w:val="24"/>
          <w:szCs w:val="24"/>
        </w:rPr>
        <w:t xml:space="preserve">nuowania rytmu „Słońce, księżyc i gwiazda”. </w:t>
      </w:r>
      <w:r>
        <w:rPr>
          <w:rFonts w:ascii="Arial" w:hAnsi="Arial"/>
          <w:sz w:val="24"/>
          <w:szCs w:val="24"/>
        </w:rPr>
        <w:t>Proszę narysować dzieciom podobny rytm na kartce papieru (młodszym łatwiejszy, starszym bardziej skomplikowany). Można podobny do tego poniżej:</w:t>
      </w:r>
    </w:p>
    <w:p>
      <w:pPr>
        <w:pStyle w:val="Normal"/>
        <w:spacing w:lineRule="auto" w:line="360"/>
        <w:rPr>
          <w:rFonts w:ascii="MinionPro-Regular" w:hAnsi="MinionPro-Regular"/>
          <w:sz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671195</wp:posOffset>
            </wp:positionH>
            <wp:positionV relativeFrom="paragraph">
              <wp:posOffset>254000</wp:posOffset>
            </wp:positionV>
            <wp:extent cx="2978785" cy="123761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rPr>
          <w:rFonts w:ascii="MinionPro-Regular" w:hAnsi="MinionPro-Regular"/>
          <w:sz w:val="20"/>
        </w:rPr>
      </w:pPr>
      <w:r>
        <w:rPr/>
      </w:r>
    </w:p>
    <w:p>
      <w:pPr>
        <w:pStyle w:val="Normal"/>
        <w:spacing w:lineRule="auto" w:line="360"/>
        <w:rPr>
          <w:rFonts w:ascii="MinionPro-Regular" w:hAnsi="MinionPro-Regular"/>
          <w:sz w:val="20"/>
        </w:rPr>
      </w:pPr>
      <w:r>
        <w:rPr/>
      </w:r>
    </w:p>
    <w:p>
      <w:pPr>
        <w:pStyle w:val="Normal"/>
        <w:spacing w:lineRule="auto" w:line="360"/>
        <w:rPr>
          <w:rFonts w:ascii="MinionPro-Regular" w:hAnsi="MinionPro-Regular"/>
          <w:sz w:val="20"/>
        </w:rPr>
      </w:pPr>
      <w:r>
        <w:rPr/>
      </w:r>
    </w:p>
    <w:p>
      <w:pPr>
        <w:pStyle w:val="Normal"/>
        <w:spacing w:lineRule="auto" w:line="360"/>
        <w:rPr>
          <w:rFonts w:ascii="MinionPro-Regular" w:hAnsi="MinionPro-Regular"/>
          <w:sz w:val="20"/>
        </w:rPr>
      </w:pPr>
      <w:r>
        <w:rPr/>
      </w:r>
    </w:p>
    <w:p>
      <w:pPr>
        <w:pStyle w:val="Normal"/>
        <w:spacing w:lineRule="auto" w:line="360"/>
        <w:rPr>
          <w:rFonts w:ascii="MinionPro-Regular" w:hAnsi="MinionPro-Regular"/>
          <w:sz w:val="20"/>
        </w:rPr>
      </w:pPr>
      <w:r>
        <w:rPr/>
      </w:r>
    </w:p>
    <w:p>
      <w:pPr>
        <w:pStyle w:val="Normal"/>
        <w:spacing w:lineRule="auto" w:line="360"/>
        <w:rPr>
          <w:rFonts w:ascii="MinionPro-Regular" w:hAnsi="MinionPro-Regular"/>
          <w:sz w:val="20"/>
        </w:rPr>
      </w:pPr>
      <w:r>
        <w:rPr/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Zadaniem dzieci jest przerysowanie go ołówkiem na kartce papieru i dokończenie sekwencji według podanego wzoru.</w:t>
      </w:r>
    </w:p>
    <w:p>
      <w:pPr>
        <w:pStyle w:val="Normal"/>
        <w:spacing w:lineRule="auto" w:line="360"/>
        <w:rPr/>
      </w:pPr>
      <w:hyperlink r:id="rId4">
        <w:r>
          <w:rPr>
            <w:rFonts w:ascii="Arial" w:hAnsi="Arial"/>
            <w:sz w:val="24"/>
            <w:szCs w:val="24"/>
          </w:rPr>
          <w:t xml:space="preserve"> </w:t>
        </w:r>
      </w:hyperlink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Mogę zaproponować również interaktywne gry polecane przez MEN, a rozwijające w dziecku kompetencje matematyczne: </w:t>
      </w:r>
    </w:p>
    <w:p>
      <w:pPr>
        <w:pStyle w:val="Normal"/>
        <w:spacing w:lineRule="auto" w:line="360"/>
        <w:rPr/>
      </w:pPr>
      <w:hyperlink r:id="rId5">
        <w:r>
          <w:rPr>
            <w:rStyle w:val="Czeinternetowe"/>
            <w:rFonts w:ascii="Arial" w:hAnsi="Arial"/>
            <w:sz w:val="24"/>
            <w:szCs w:val="24"/>
          </w:rPr>
          <w:t>https://koduj.gov.pl/category/rodzic/gry-i-zabawy/</w:t>
        </w:r>
      </w:hyperlink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Dodatkowo zamieszczam karty pracy dla chętnych dzieci lubiących dużo pracować, a wiem , że w naszej grupie jest ich sporo :-) Karty są oczywiście nieobowiązkowe i są wymyślone przez firmę „Edusense- kodowanie na dywanie”  </w:t>
      </w:r>
      <w:r>
        <w:rPr>
          <w:rFonts w:ascii="Arial" w:hAnsi="Arial"/>
          <w:sz w:val="24"/>
          <w:szCs w:val="24"/>
        </w:rPr>
        <w:t>Karty umieszczę w osobnych załącznikach.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Jako formę gimnastyki proponuję </w:t>
      </w:r>
      <w:r>
        <w:rPr>
          <w:rFonts w:ascii="Arial" w:hAnsi="Arial"/>
          <w:sz w:val="24"/>
          <w:szCs w:val="24"/>
        </w:rPr>
        <w:t>ćwiczenia według Ruchu Rozwijającego Weroniki Sherborne. Do wykonania ćwiczeń potrzebujemy dwóch osób, więc partnerem dziecka zostaje rodzic lub można zaprosić rodzeństwo.</w:t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Ćwiczenia ułatwiające nawiązanie kontaktu i współpracy:opanowanie lęku i emocji.</w:t>
      </w:r>
      <w:r>
        <w:rPr>
          <w:rFonts w:ascii="Arial" w:hAnsi="Arial"/>
        </w:rPr>
        <w:br/>
      </w:r>
      <w:r>
        <w:rPr>
          <w:rFonts w:ascii="Arial" w:hAnsi="Arial"/>
        </w:rPr>
        <w:t>1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. Siad rozkroczny twarzą do siebie. Naprzemienne skłony i leżenie (przeciąganie partnera).</w:t>
      </w:r>
      <w:r>
        <w:rPr>
          <w:rFonts w:ascii="Arial" w:hAnsi="Arial"/>
        </w:rPr>
        <w:br/>
      </w:r>
      <w:r>
        <w:rPr>
          <w:rFonts w:ascii="Arial" w:hAnsi="Arial"/>
        </w:rPr>
        <w:t>2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. Siad rozkroczny twarzą do siebie.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Ćwiczący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dotykają się stopami, unoszą nogi lekko w górę i „jadą na rowerze” : szybko - wolno.</w:t>
      </w:r>
      <w:r>
        <w:rPr>
          <w:rFonts w:ascii="Arial" w:hAnsi="Arial"/>
        </w:rPr>
        <w:br/>
      </w:r>
      <w:r>
        <w:rPr>
          <w:rFonts w:ascii="Arial" w:hAnsi="Arial"/>
        </w:rPr>
        <w:t>3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. Siad tyłem. Jedn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osoba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wykonuje skłon, a drug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kładzie się na je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j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plecach.</w:t>
      </w:r>
      <w:r>
        <w:rPr>
          <w:rFonts w:ascii="Arial" w:hAnsi="Arial"/>
        </w:rPr>
        <w:br/>
      </w:r>
      <w:r>
        <w:rPr>
          <w:rFonts w:ascii="Arial" w:hAnsi="Arial"/>
        </w:rPr>
        <w:t>4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. Siad skulny. Jedn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osoba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zwija się w kłębek, a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druga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usiłuje rozwiązać „paczkę”.</w:t>
      </w:r>
      <w:r>
        <w:rPr>
          <w:rFonts w:ascii="Arial" w:hAnsi="Arial"/>
        </w:rPr>
        <w:br/>
      </w:r>
      <w:r>
        <w:rPr>
          <w:rFonts w:ascii="Arial" w:hAnsi="Arial"/>
        </w:rPr>
        <w:t>5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. Improwizacja ruchowa przy muzyce. Swobodny taniec indywidualnie oraz w parach (według inwencji dzieci) w tempie wolnym oraz szybkim.</w:t>
      </w:r>
      <w:r>
        <w:rPr>
          <w:rFonts w:ascii="Arial" w:hAnsi="Arial"/>
        </w:rPr>
        <w:br/>
      </w:r>
      <w:r>
        <w:rPr>
          <w:rFonts w:ascii="Arial" w:hAnsi="Arial"/>
        </w:rPr>
        <w:t>6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. Prowadzenie „ślepca”.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Dziecko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zamyka oczy i jest prowadzone przez opiekuna po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domu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w różnych kierunkach.</w:t>
      </w:r>
      <w:r>
        <w:rPr>
          <w:rFonts w:ascii="Arial" w:hAnsi="Arial"/>
        </w:rPr>
        <w:br/>
      </w:r>
      <w:r>
        <w:rPr>
          <w:rFonts w:ascii="Arial" w:hAnsi="Arial"/>
        </w:rPr>
        <w:t>7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.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Dla rodzeństwa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„Winda”. Dzieci stoją, opierając się o siebie plecami. Trzymając się pod ręce, próbują najpierw usiąść, a następnie wstać.</w:t>
      </w:r>
      <w:r>
        <w:rPr>
          <w:rFonts w:ascii="Arial" w:hAnsi="Arial"/>
        </w:rPr>
        <w:br/>
      </w:r>
      <w:r>
        <w:rPr>
          <w:rFonts w:ascii="Arial" w:hAnsi="Arial"/>
        </w:rPr>
        <w:t>8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. Pozycja stojąca.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Rodzic/brat/siostra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stoi w rozkroku,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dziecko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przechodzi na czworakach pod „mostkiem”- pomiędzy nogami partnera.</w:t>
      </w:r>
      <w:r>
        <w:rPr>
          <w:rFonts w:ascii="Arial" w:hAnsi="Arial"/>
        </w:rPr>
        <w:br/>
      </w:r>
      <w:r>
        <w:rPr>
          <w:rFonts w:ascii="Arial" w:hAnsi="Arial"/>
        </w:rPr>
        <w:t>9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. Leżenie na plecach. Dziecko leżące jest turlane delikatnie przez partnera po podłodze w przód i w tył.</w:t>
      </w:r>
      <w:r>
        <w:rPr>
          <w:rFonts w:ascii="Arial" w:hAnsi="Arial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1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0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. „Taczki”.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Rodzic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łapie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dziecko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pod kolana i prowadzi do przodu.</w:t>
      </w:r>
      <w:r>
        <w:rPr>
          <w:rFonts w:ascii="Arial" w:hAnsi="Arial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11.</w:t>
      </w:r>
      <w:r>
        <w:rPr>
          <w:rFonts w:ascii="Arial" w:hAnsi="Arial"/>
          <w:b w:val="false"/>
          <w:i w:val="false"/>
          <w:caps w:val="false"/>
          <w:smallCaps w:val="false"/>
          <w:color w:val="343434"/>
          <w:spacing w:val="0"/>
          <w:sz w:val="24"/>
        </w:rPr>
        <w:t>Relaks – odpoczynek w pozycji leżącej przy spokojnej muzyce z cyklu „Muzyka relaksacyjna”. Wykonywanie głębokich wdechów nosem oraz wydechów ustami.</w:t>
      </w:r>
    </w:p>
    <w:p>
      <w:pPr>
        <w:pStyle w:val="Normal"/>
        <w:spacing w:lineRule="auto" w:line="360"/>
        <w:rPr/>
      </w:pPr>
      <w:hyperlink r:id="rId6">
        <w:r>
          <w:rPr>
            <w:rStyle w:val="Czeinternetowe"/>
            <w:rFonts w:ascii="Arial" w:hAnsi="Arial"/>
          </w:rPr>
          <w:t>https://www.youtube.com/watch?v=Aa6UVcSJjG8</w:t>
        </w:r>
      </w:hyperlink>
      <w:r>
        <w:rPr>
          <w:rFonts w:ascii="Arial" w:hAnsi="Arial"/>
        </w:rPr>
        <w:t xml:space="preserve"> </w:t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sz w:val="36"/>
          <w:szCs w:val="36"/>
        </w:rPr>
      </w:pPr>
      <w:r>
        <w:rPr>
          <w:rFonts w:ascii="Arial" w:hAnsi="Arial"/>
          <w:sz w:val="36"/>
          <w:szCs w:val="36"/>
        </w:rPr>
        <w:t>Aby ułatwić nam komunikację założyłam maila grupowego:</w:t>
      </w:r>
    </w:p>
    <w:p>
      <w:pPr>
        <w:pStyle w:val="Normal"/>
        <w:spacing w:lineRule="auto" w:line="360"/>
        <w:rPr>
          <w:sz w:val="52"/>
          <w:szCs w:val="52"/>
        </w:rPr>
      </w:pPr>
      <w:r>
        <w:rPr>
          <w:rFonts w:ascii="Arial" w:hAnsi="Arial"/>
          <w:sz w:val="52"/>
          <w:szCs w:val="52"/>
        </w:rPr>
        <w:t>motylki.ppharbutowice@interia.pl</w:t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MinionPro-Regular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duj.gov.pl/category/rodzic/gry-i-zabawy/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koduj.gov.pl/category/rodzic/gry-i-zabawy/" TargetMode="External"/><Relationship Id="rId5" Type="http://schemas.openxmlformats.org/officeDocument/2006/relationships/hyperlink" Target="https://koduj.gov.pl/category/rodzic/gry-i-zabawy/" TargetMode="External"/><Relationship Id="rId6" Type="http://schemas.openxmlformats.org/officeDocument/2006/relationships/hyperlink" Target="https://www.youtube.com/watch?v=Aa6UVcSJjG8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LibreOffice/6.0.5.2$Windows_X86_64 LibreOffice_project/54c8cbb85f300ac59db32fe8a675ff7683cd5a16</Application>
  <Pages>3</Pages>
  <Words>382</Words>
  <Characters>2472</Characters>
  <CharactersWithSpaces>2848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2020-03-31T15:23:04Z</dcterms:created>
  <dc:creator/>
  <dc:description/>
  <dc:language>pl-PL</dc:language>
  <cp:lastModifiedBy/>
  <dcterms:modified xsi:type="dcterms:W3CDTF">2020-03-31T19:36:34Z</dcterms:modified>
  <cp:revision>2</cp:revision>
  <dc:subject/>
  <dc:title/>
</cp:coreProperties>
</file>